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9BA065" w14:textId="21FA38DC" w:rsidR="003C49E0" w:rsidRDefault="008B337C" w:rsidP="003C49E0">
      <w:pPr>
        <w:pStyle w:val="1"/>
      </w:pPr>
      <w:r w:rsidRPr="008B337C">
        <w:t>Supplementary Material</w:t>
      </w:r>
    </w:p>
    <w:p w14:paraId="1DF6D947" w14:textId="77777777" w:rsidR="003C49E0" w:rsidRPr="003C49E0" w:rsidRDefault="003C49E0" w:rsidP="003C49E0">
      <w:pPr>
        <w:rPr>
          <w:rFonts w:hint="eastAsia"/>
        </w:rPr>
      </w:pPr>
    </w:p>
    <w:p w14:paraId="403A3428" w14:textId="50FCAD92" w:rsidR="00756D4E" w:rsidRPr="008B337C" w:rsidRDefault="006A0C59" w:rsidP="006A0C59">
      <w:pPr>
        <w:pStyle w:val="2"/>
      </w:pPr>
      <w:r w:rsidRPr="006A0C59">
        <w:t>Supplementary Methods</w:t>
      </w:r>
    </w:p>
    <w:p w14:paraId="483253BE" w14:textId="288C87E9" w:rsidR="006A0C59" w:rsidRPr="006A0C59" w:rsidRDefault="00524C9C" w:rsidP="006A0C59">
      <w:pPr>
        <w:pStyle w:val="3"/>
      </w:pPr>
      <w:r w:rsidRPr="007E5540">
        <w:t>Material</w:t>
      </w:r>
      <w:r w:rsidR="003C49E0" w:rsidRPr="00B17C80">
        <w:t xml:space="preserve"> S1</w:t>
      </w:r>
      <w:r w:rsidR="003C49E0">
        <w:rPr>
          <w:rFonts w:hint="eastAsia"/>
        </w:rPr>
        <w:t>：</w:t>
      </w:r>
      <w:r w:rsidR="006A0C59" w:rsidRPr="006A0C59">
        <w:t>CT examination</w:t>
      </w:r>
      <w:r w:rsidR="006A0C59" w:rsidRPr="006A0C59">
        <w:rPr>
          <w:rFonts w:hint="eastAsia"/>
        </w:rPr>
        <w:t xml:space="preserve"> and </w:t>
      </w:r>
      <w:r w:rsidR="006A0C59" w:rsidRPr="006A0C59">
        <w:t>image segmentation</w:t>
      </w:r>
    </w:p>
    <w:p w14:paraId="73C53DDC" w14:textId="75E06C3D" w:rsidR="00A22493" w:rsidRDefault="00351BA2" w:rsidP="00911858">
      <w:r w:rsidRPr="00351BA2">
        <w:t>All patients underwent contrast-enhanced CT within one month prior to nephrectomy.</w:t>
      </w:r>
      <w:r w:rsidR="003620AF">
        <w:rPr>
          <w:rFonts w:hint="eastAsia"/>
        </w:rPr>
        <w:t xml:space="preserve"> </w:t>
      </w:r>
      <w:r w:rsidRPr="00351BA2">
        <w:t>The CT scanning parameters are outlined below: tube voltage of 120 kV-140 kV; tube current of 250 mA-400 mA; and slice thickness of 1-5 mm.</w:t>
      </w:r>
      <w:r w:rsidR="003620AF">
        <w:rPr>
          <w:rFonts w:hint="eastAsia"/>
        </w:rPr>
        <w:t xml:space="preserve"> </w:t>
      </w:r>
      <w:r w:rsidRPr="00351BA2">
        <w:t>First, a flat-scan CT of the abdomen was performed (non-contrast phase (NCP)</w:t>
      </w:r>
      <w:proofErr w:type="gramStart"/>
      <w:r w:rsidRPr="00351BA2">
        <w:t>), and</w:t>
      </w:r>
      <w:proofErr w:type="gramEnd"/>
      <w:r w:rsidRPr="00351BA2">
        <w:t xml:space="preserve"> then contrast agent (1.5-2 ml/kg) was injected intravenously into the anterior elbow vein at an injection rate of 2.5-4 ml/s by means of a motorized syringe. The contrast agent (1.5-2 ml/kg) was then injected intravenously into the anterior elbow vein at an injection rate via a motorized syringe, and three contrast-enhanced CT scans were performed, which were acquired at different time points: i.e., 25-40 seconds after the corticomedullary phase (CMP), 50-90 seconds after the nephrographic phase (NCP), and 50-90 seconds after the medullary phase (NCP).The nephrographic phase (NP) was initiated after 50-90 seconds, and the excretory phase (EP) after 160-190 seconds. Due to the paucity of EP images in a substantial number of patients, NCP, CMP and NP images were selected for subsequent deep learning and radiomics analysis.</w:t>
      </w:r>
    </w:p>
    <w:p w14:paraId="6B518CA5" w14:textId="47CA2729" w:rsidR="00351BA2" w:rsidRDefault="00524C9C" w:rsidP="00A20883">
      <w:pPr>
        <w:pStyle w:val="3"/>
      </w:pPr>
      <w:r w:rsidRPr="007E5540">
        <w:t>Material</w:t>
      </w:r>
      <w:r w:rsidR="00A20883" w:rsidRPr="00B17C80">
        <w:t xml:space="preserve"> S</w:t>
      </w:r>
      <w:r w:rsidR="00A20883">
        <w:rPr>
          <w:rFonts w:hint="eastAsia"/>
        </w:rPr>
        <w:t>2</w:t>
      </w:r>
      <w:r w:rsidR="00A20883">
        <w:rPr>
          <w:rFonts w:hint="eastAsia"/>
        </w:rPr>
        <w:t>：</w:t>
      </w:r>
      <w:r w:rsidR="00A20883">
        <w:rPr>
          <w:rFonts w:hint="eastAsia"/>
        </w:rPr>
        <w:t>F</w:t>
      </w:r>
      <w:r w:rsidR="00A20883" w:rsidRPr="008418CF">
        <w:t>eatures</w:t>
      </w:r>
      <w:r w:rsidR="00A20883">
        <w:rPr>
          <w:rFonts w:hint="eastAsia"/>
        </w:rPr>
        <w:t xml:space="preserve"> s</w:t>
      </w:r>
      <w:r w:rsidR="00A20883" w:rsidRPr="00913702">
        <w:t>election</w:t>
      </w:r>
      <w:r w:rsidR="00A20883">
        <w:rPr>
          <w:rFonts w:hint="eastAsia"/>
        </w:rPr>
        <w:t xml:space="preserve"> and Radiomics</w:t>
      </w:r>
    </w:p>
    <w:p w14:paraId="30016AED" w14:textId="4DAFFF6F" w:rsidR="00496701" w:rsidRDefault="007C3087" w:rsidP="00911858">
      <w:proofErr w:type="gramStart"/>
      <w:r w:rsidRPr="007C3087">
        <w:t>In order to</w:t>
      </w:r>
      <w:proofErr w:type="gramEnd"/>
      <w:r w:rsidRPr="007C3087">
        <w:t xml:space="preserve"> assess the reproducibility of the radiomics features, </w:t>
      </w:r>
      <w:r w:rsidR="008B337C">
        <w:rPr>
          <w:rFonts w:hint="eastAsia"/>
        </w:rPr>
        <w:t>20</w:t>
      </w:r>
      <w:r w:rsidRPr="007C3087">
        <w:t xml:space="preserve">0 patients (from the entire study cohort) were randomly selected after one month, and the </w:t>
      </w:r>
      <w:proofErr w:type="spellStart"/>
      <w:r w:rsidRPr="007C3087">
        <w:t>tumours</w:t>
      </w:r>
      <w:proofErr w:type="spellEnd"/>
      <w:r w:rsidRPr="007C3087">
        <w:t xml:space="preserve"> were re-</w:t>
      </w:r>
      <w:r w:rsidRPr="007C3087">
        <w:lastRenderedPageBreak/>
        <w:t xml:space="preserve">segmented using </w:t>
      </w:r>
      <w:proofErr w:type="spellStart"/>
      <w:r w:rsidRPr="007C3087">
        <w:t>nnU</w:t>
      </w:r>
      <w:proofErr w:type="spellEnd"/>
      <w:r w:rsidRPr="007C3087">
        <w:t xml:space="preserve">-net, with the ROIs being calibrated by the same two radiologists who had calibrated the ROIs of the segmented </w:t>
      </w:r>
      <w:proofErr w:type="spellStart"/>
      <w:r w:rsidRPr="007C3087">
        <w:t>tumours</w:t>
      </w:r>
      <w:proofErr w:type="spellEnd"/>
      <w:r w:rsidRPr="007C3087">
        <w:t xml:space="preserve"> for the first time. Subsequently, the intragroup correlation coefficient (ICC) values for the analysis of intra- and inter-observer consistency were calculated based on the radiomic features extracted from the two segmentation ROIs. This was undertaken </w:t>
      </w:r>
      <w:proofErr w:type="gramStart"/>
      <w:r w:rsidRPr="007C3087">
        <w:t>in order to</w:t>
      </w:r>
      <w:proofErr w:type="gramEnd"/>
      <w:r w:rsidRPr="007C3087">
        <w:t xml:space="preserve"> assess consistency and reproducibility with respect </w:t>
      </w:r>
      <w:proofErr w:type="gramStart"/>
      <w:r w:rsidRPr="007C3087">
        <w:t>to feature</w:t>
      </w:r>
      <w:proofErr w:type="gramEnd"/>
      <w:r w:rsidRPr="007C3087">
        <w:t xml:space="preserve"> extraction. Features with ICC values greater than 0.</w:t>
      </w:r>
      <w:r w:rsidR="008B337C">
        <w:rPr>
          <w:rFonts w:hint="eastAsia"/>
        </w:rPr>
        <w:t>85</w:t>
      </w:r>
      <w:r w:rsidRPr="007C3087">
        <w:t xml:space="preserve"> were included in subsequent analyses. Inter-observer variation was defined as the difference between the results obtained by two or more observers performing the same ROI assay. Intra-observer variability refers to differences in measurements from one observer when more than one experiment is performed.</w:t>
      </w:r>
    </w:p>
    <w:p w14:paraId="6EF3778E" w14:textId="108700A0" w:rsidR="00A20883" w:rsidRDefault="00524C9C" w:rsidP="00A20883">
      <w:pPr>
        <w:pStyle w:val="3"/>
      </w:pPr>
      <w:r w:rsidRPr="007E5540">
        <w:t>Material</w:t>
      </w:r>
      <w:r w:rsidR="00A20883" w:rsidRPr="00B17C80">
        <w:t xml:space="preserve"> S</w:t>
      </w:r>
      <w:r w:rsidR="00A20883">
        <w:rPr>
          <w:rFonts w:hint="eastAsia"/>
        </w:rPr>
        <w:t>3</w:t>
      </w:r>
      <w:r w:rsidR="00A20883">
        <w:rPr>
          <w:rFonts w:hint="eastAsia"/>
        </w:rPr>
        <w:t>：</w:t>
      </w:r>
      <w:r w:rsidR="00A20883" w:rsidRPr="00E46A73">
        <w:t>Establishment of deep learning model</w:t>
      </w:r>
    </w:p>
    <w:p w14:paraId="05847AC7" w14:textId="2858B35D" w:rsidR="00C54100" w:rsidRDefault="00607091" w:rsidP="00911858">
      <w:r>
        <w:t xml:space="preserve">In the context of the CNN model, the batch size was configured to 32, with the SGD </w:t>
      </w:r>
      <w:proofErr w:type="spellStart"/>
      <w:r>
        <w:t>optimiser</w:t>
      </w:r>
      <w:proofErr w:type="spellEnd"/>
      <w:r>
        <w:t xml:space="preserve"> operating at a learning rate of 0.01. The Transformer model training involved the establishment of additional pertinent hyperparameters, which are outlined below: patch size: 64, hidden dimension: 1024, depth: 6, heads: 16, and MLP Hidden Dimension: 768. Stochastic online data augmentation (rotation, horizontal/vertical flipping) was applied during training.</w:t>
      </w:r>
      <w:r w:rsidR="006A22C9">
        <w:t xml:space="preserve"> </w:t>
      </w:r>
      <w:r>
        <w:t>The training was performed on a workstation with the following specifications: Intel Core i7-14900 K 6.0 GHz CPU, 64GB DDR5 RAM, 2TB SSD, and NVIDIA RTX 4090D GPU with 24GB memory.</w:t>
      </w:r>
    </w:p>
    <w:p w14:paraId="71651E43" w14:textId="597E41D5" w:rsidR="00C54100" w:rsidRPr="00346B84" w:rsidRDefault="00346B84" w:rsidP="00524C9C">
      <w:pPr>
        <w:pStyle w:val="2"/>
        <w:rPr>
          <w:rFonts w:hint="eastAsia"/>
        </w:rPr>
      </w:pPr>
      <w:r w:rsidRPr="006A0C59">
        <w:t xml:space="preserve">Supplementary </w:t>
      </w:r>
      <w:r w:rsidR="00FD7999" w:rsidRPr="00756D4E">
        <w:t>Table</w:t>
      </w:r>
      <w:r w:rsidR="00FD7999">
        <w:rPr>
          <w:rFonts w:hint="eastAsia"/>
        </w:rPr>
        <w:t>s and Figures</w:t>
      </w:r>
    </w:p>
    <w:p w14:paraId="34490F39" w14:textId="77AC7CC9" w:rsidR="002B1A82" w:rsidRDefault="00756D4E" w:rsidP="00911858">
      <w:r w:rsidRPr="00756D4E">
        <w:t>Table S</w:t>
      </w:r>
      <w:r>
        <w:rPr>
          <w:rFonts w:hint="eastAsia"/>
        </w:rPr>
        <w:t xml:space="preserve">1 </w:t>
      </w:r>
      <w:r w:rsidRPr="00756D4E">
        <w:t>Tumor segmentation results requiring manual adjustment</w:t>
      </w:r>
    </w:p>
    <w:tbl>
      <w:tblPr>
        <w:tblStyle w:val="ae"/>
        <w:tblW w:w="9640" w:type="dxa"/>
        <w:tblInd w:w="-289" w:type="dxa"/>
        <w:tblLook w:val="04A0" w:firstRow="1" w:lastRow="0" w:firstColumn="1" w:lastColumn="0" w:noHBand="0" w:noVBand="1"/>
      </w:tblPr>
      <w:tblGrid>
        <w:gridCol w:w="1985"/>
        <w:gridCol w:w="1560"/>
        <w:gridCol w:w="1559"/>
        <w:gridCol w:w="2268"/>
        <w:gridCol w:w="2268"/>
      </w:tblGrid>
      <w:tr w:rsidR="002B3355" w:rsidRPr="00780C40" w14:paraId="06625D93" w14:textId="77777777" w:rsidTr="00FD7999">
        <w:trPr>
          <w:trHeight w:val="624"/>
        </w:trPr>
        <w:tc>
          <w:tcPr>
            <w:tcW w:w="1985" w:type="dxa"/>
            <w:noWrap/>
            <w:hideMark/>
          </w:tcPr>
          <w:p w14:paraId="7EEB1DC4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rFonts w:hint="eastAsia"/>
                <w:szCs w:val="21"/>
              </w:rPr>
              <w:lastRenderedPageBreak/>
              <w:t xml:space="preserve">　</w:t>
            </w:r>
          </w:p>
        </w:tc>
        <w:tc>
          <w:tcPr>
            <w:tcW w:w="1560" w:type="dxa"/>
            <w:hideMark/>
          </w:tcPr>
          <w:p w14:paraId="1CE1E82F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All patients (n=1499)</w:t>
            </w:r>
          </w:p>
        </w:tc>
        <w:tc>
          <w:tcPr>
            <w:tcW w:w="1559" w:type="dxa"/>
            <w:hideMark/>
          </w:tcPr>
          <w:p w14:paraId="21950FD8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Training set (n=929)</w:t>
            </w:r>
          </w:p>
        </w:tc>
        <w:tc>
          <w:tcPr>
            <w:tcW w:w="2268" w:type="dxa"/>
            <w:hideMark/>
          </w:tcPr>
          <w:p w14:paraId="6E8D90DB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Internal validation set (n=398)</w:t>
            </w:r>
          </w:p>
        </w:tc>
        <w:tc>
          <w:tcPr>
            <w:tcW w:w="2268" w:type="dxa"/>
            <w:hideMark/>
          </w:tcPr>
          <w:p w14:paraId="47FB1506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External validation set (n=172)</w:t>
            </w:r>
          </w:p>
        </w:tc>
      </w:tr>
      <w:tr w:rsidR="002B3355" w:rsidRPr="00780C40" w14:paraId="0023EA81" w14:textId="77777777" w:rsidTr="00FD7999">
        <w:trPr>
          <w:trHeight w:val="370"/>
        </w:trPr>
        <w:tc>
          <w:tcPr>
            <w:tcW w:w="1985" w:type="dxa"/>
            <w:hideMark/>
          </w:tcPr>
          <w:p w14:paraId="06AC9471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Without adjustment, n (%)</w:t>
            </w:r>
          </w:p>
        </w:tc>
        <w:tc>
          <w:tcPr>
            <w:tcW w:w="1560" w:type="dxa"/>
            <w:hideMark/>
          </w:tcPr>
          <w:p w14:paraId="25C763D5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1362 (90.86)</w:t>
            </w:r>
          </w:p>
        </w:tc>
        <w:tc>
          <w:tcPr>
            <w:tcW w:w="1559" w:type="dxa"/>
            <w:hideMark/>
          </w:tcPr>
          <w:p w14:paraId="6D4D9F5E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847 (91.17)</w:t>
            </w:r>
          </w:p>
        </w:tc>
        <w:tc>
          <w:tcPr>
            <w:tcW w:w="2268" w:type="dxa"/>
            <w:hideMark/>
          </w:tcPr>
          <w:p w14:paraId="55E7D3CE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360 (90.45)</w:t>
            </w:r>
          </w:p>
        </w:tc>
        <w:tc>
          <w:tcPr>
            <w:tcW w:w="2268" w:type="dxa"/>
            <w:hideMark/>
          </w:tcPr>
          <w:p w14:paraId="39B56D03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155 (90.12)</w:t>
            </w:r>
          </w:p>
        </w:tc>
      </w:tr>
      <w:tr w:rsidR="002B3355" w:rsidRPr="00780C40" w14:paraId="324036BC" w14:textId="77777777" w:rsidTr="00FD7999">
        <w:trPr>
          <w:trHeight w:val="370"/>
        </w:trPr>
        <w:tc>
          <w:tcPr>
            <w:tcW w:w="1985" w:type="dxa"/>
            <w:hideMark/>
          </w:tcPr>
          <w:p w14:paraId="7CE8053E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With adjustment, n (%)</w:t>
            </w:r>
          </w:p>
        </w:tc>
        <w:tc>
          <w:tcPr>
            <w:tcW w:w="1560" w:type="dxa"/>
            <w:hideMark/>
          </w:tcPr>
          <w:p w14:paraId="6C1E0612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137 (9.14)</w:t>
            </w:r>
          </w:p>
        </w:tc>
        <w:tc>
          <w:tcPr>
            <w:tcW w:w="1559" w:type="dxa"/>
            <w:hideMark/>
          </w:tcPr>
          <w:p w14:paraId="56DBD401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82 (8.83)</w:t>
            </w:r>
          </w:p>
        </w:tc>
        <w:tc>
          <w:tcPr>
            <w:tcW w:w="2268" w:type="dxa"/>
            <w:hideMark/>
          </w:tcPr>
          <w:p w14:paraId="4A6100C1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38 (9.55)</w:t>
            </w:r>
          </w:p>
        </w:tc>
        <w:tc>
          <w:tcPr>
            <w:tcW w:w="2268" w:type="dxa"/>
            <w:hideMark/>
          </w:tcPr>
          <w:p w14:paraId="0666D684" w14:textId="77777777" w:rsidR="002B3355" w:rsidRPr="00780C40" w:rsidRDefault="002B3355" w:rsidP="00911858">
            <w:pPr>
              <w:spacing w:line="240" w:lineRule="auto"/>
              <w:rPr>
                <w:szCs w:val="21"/>
              </w:rPr>
            </w:pPr>
            <w:r w:rsidRPr="00780C40">
              <w:rPr>
                <w:szCs w:val="21"/>
              </w:rPr>
              <w:t>17 (9.88)</w:t>
            </w:r>
          </w:p>
        </w:tc>
      </w:tr>
    </w:tbl>
    <w:p w14:paraId="4FB19B70" w14:textId="77777777" w:rsidR="00607091" w:rsidRDefault="00607091" w:rsidP="00911858">
      <w:pPr>
        <w:rPr>
          <w:rFonts w:hint="eastAsia"/>
        </w:rPr>
      </w:pPr>
    </w:p>
    <w:p w14:paraId="27819BCB" w14:textId="32138A15" w:rsidR="007E6781" w:rsidRDefault="007E6781" w:rsidP="00911858">
      <w:r w:rsidRPr="00756D4E">
        <w:t>Table S</w:t>
      </w:r>
      <w:r>
        <w:rPr>
          <w:rFonts w:hint="eastAsia"/>
        </w:rPr>
        <w:t xml:space="preserve">2 </w:t>
      </w:r>
      <w:r w:rsidRPr="007E6781">
        <w:t>Types of extracted radiomics features</w:t>
      </w:r>
    </w:p>
    <w:tbl>
      <w:tblPr>
        <w:tblW w:w="5954" w:type="dxa"/>
        <w:tblLook w:val="04A0" w:firstRow="1" w:lastRow="0" w:firstColumn="1" w:lastColumn="0" w:noHBand="0" w:noVBand="1"/>
      </w:tblPr>
      <w:tblGrid>
        <w:gridCol w:w="4820"/>
        <w:gridCol w:w="1134"/>
      </w:tblGrid>
      <w:tr w:rsidR="007E6781" w:rsidRPr="007E6781" w14:paraId="7F00BC3C" w14:textId="77777777" w:rsidTr="00780C40">
        <w:trPr>
          <w:trHeight w:val="310"/>
        </w:trPr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B53B429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Feature types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5336042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counts</w:t>
            </w:r>
          </w:p>
        </w:tc>
      </w:tr>
      <w:tr w:rsidR="007E6781" w:rsidRPr="007E6781" w14:paraId="66C5CB01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423817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First order statistics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6EB295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1080</w:t>
            </w:r>
          </w:p>
        </w:tc>
      </w:tr>
      <w:tr w:rsidR="007E6781" w:rsidRPr="007E6781" w14:paraId="4F9A005D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09CD23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Gray-level co-occurrence matrix (GLCM)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0FA783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1320</w:t>
            </w:r>
          </w:p>
        </w:tc>
      </w:tr>
      <w:tr w:rsidR="007E6781" w:rsidRPr="007E6781" w14:paraId="1B70C4BF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0CDD54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Gray-level dependence matrix (GLDM)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93CEC9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840</w:t>
            </w:r>
          </w:p>
        </w:tc>
      </w:tr>
      <w:tr w:rsidR="007E6781" w:rsidRPr="007E6781" w14:paraId="1312DA87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38910D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Gray-level run-length matrix (GLRLM)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218C5F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960</w:t>
            </w:r>
          </w:p>
        </w:tc>
      </w:tr>
      <w:tr w:rsidR="007E6781" w:rsidRPr="007E6781" w14:paraId="6244A6E0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56217E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Gray-level size-zone matrix (GLSZM)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4FBE4E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960</w:t>
            </w:r>
          </w:p>
        </w:tc>
      </w:tr>
      <w:tr w:rsidR="007E6781" w:rsidRPr="007E6781" w14:paraId="2A9121EB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right w:val="nil"/>
            </w:tcBorders>
            <w:noWrap/>
            <w:vAlign w:val="center"/>
            <w:hideMark/>
          </w:tcPr>
          <w:p w14:paraId="7EC2D8D5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Neighboring gray-tone difference matrix (NGTDM)</w:t>
            </w: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  <w:noWrap/>
            <w:vAlign w:val="center"/>
            <w:hideMark/>
          </w:tcPr>
          <w:p w14:paraId="14054E14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300</w:t>
            </w:r>
          </w:p>
        </w:tc>
      </w:tr>
      <w:tr w:rsidR="007E6781" w:rsidRPr="007E6781" w14:paraId="6A9A1B70" w14:textId="77777777" w:rsidTr="00780C40">
        <w:trPr>
          <w:trHeight w:val="310"/>
        </w:trPr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CF073F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shape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D55AB51" w14:textId="77777777" w:rsidR="007E6781" w:rsidRPr="007E6781" w:rsidRDefault="007E6781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E6781">
              <w:rPr>
                <w:rFonts w:eastAsia="等线" w:cs="Times New Roman"/>
                <w:color w:val="000000"/>
                <w:kern w:val="0"/>
                <w:szCs w:val="21"/>
              </w:rPr>
              <w:t>42</w:t>
            </w:r>
          </w:p>
        </w:tc>
      </w:tr>
    </w:tbl>
    <w:p w14:paraId="6BECAFAC" w14:textId="77777777" w:rsidR="00635EB4" w:rsidRPr="007E6781" w:rsidRDefault="00635EB4" w:rsidP="00911858">
      <w:pPr>
        <w:rPr>
          <w:rFonts w:hint="eastAsia"/>
        </w:rPr>
      </w:pPr>
    </w:p>
    <w:p w14:paraId="4C2F130A" w14:textId="0B16E2C9" w:rsidR="002B1A82" w:rsidRDefault="007E6781" w:rsidP="00911858">
      <w:r w:rsidRPr="007E6781">
        <w:t xml:space="preserve">Table S3 Multivariable logistic regression results for the clinical </w:t>
      </w:r>
      <w:proofErr w:type="gramStart"/>
      <w:r w:rsidRPr="007E6781">
        <w:t>variates</w:t>
      </w:r>
      <w:proofErr w:type="gramEnd"/>
    </w:p>
    <w:tbl>
      <w:tblPr>
        <w:tblW w:w="8480" w:type="dxa"/>
        <w:tblLook w:val="04A0" w:firstRow="1" w:lastRow="0" w:firstColumn="1" w:lastColumn="0" w:noHBand="0" w:noVBand="1"/>
      </w:tblPr>
      <w:tblGrid>
        <w:gridCol w:w="1400"/>
        <w:gridCol w:w="2360"/>
        <w:gridCol w:w="980"/>
        <w:gridCol w:w="222"/>
        <w:gridCol w:w="2501"/>
        <w:gridCol w:w="1039"/>
      </w:tblGrid>
      <w:tr w:rsidR="00780C40" w:rsidRPr="00780C40" w14:paraId="6685D1CD" w14:textId="77777777" w:rsidTr="00780C40">
        <w:trPr>
          <w:trHeight w:val="310"/>
        </w:trPr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AB070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3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5F815F" w14:textId="77777777" w:rsidR="00780C40" w:rsidRPr="00780C40" w:rsidRDefault="00780C40" w:rsidP="00911858">
            <w:pPr>
              <w:spacing w:line="240" w:lineRule="auto"/>
              <w:jc w:val="center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Univariable</w:t>
            </w:r>
          </w:p>
        </w:tc>
        <w:tc>
          <w:tcPr>
            <w:tcW w:w="20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2D455" w14:textId="77777777" w:rsidR="00780C40" w:rsidRPr="00780C40" w:rsidRDefault="00780C40" w:rsidP="00911858">
            <w:pPr>
              <w:spacing w:line="240" w:lineRule="auto"/>
              <w:jc w:val="center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3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6C88AE8" w14:textId="77777777" w:rsidR="00780C40" w:rsidRPr="00780C40" w:rsidRDefault="00780C40" w:rsidP="00911858">
            <w:pPr>
              <w:spacing w:line="240" w:lineRule="auto"/>
              <w:jc w:val="center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Multivariable</w:t>
            </w:r>
          </w:p>
        </w:tc>
      </w:tr>
      <w:tr w:rsidR="00780C40" w:rsidRPr="00780C40" w14:paraId="4225EACD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6CE986A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Variables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EB9E669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OR (95% CI)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CC9240F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p value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792C1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29D43A0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OR (95% CI)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381FB9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p value</w:t>
            </w:r>
          </w:p>
        </w:tc>
      </w:tr>
      <w:tr w:rsidR="00780C40" w:rsidRPr="00780C40" w14:paraId="215ADC4B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AD9835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Sex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B50C02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0.402 (0.329-0.491)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9A9200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DFEBC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653312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0.514 (0.393-0.673)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650418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</w:tr>
      <w:tr w:rsidR="00780C40" w:rsidRPr="00780C40" w14:paraId="183A67C4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C1FF5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Age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6D7B21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0.989 (0.987-0.991)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19889C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9AD0F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4F7D28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0.958 (0.952-0.964)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8130D0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</w:tr>
      <w:tr w:rsidR="00780C40" w:rsidRPr="00780C40" w14:paraId="3651A7DA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B99A1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Tumorsize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317DA5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0.996 (0.994-0.998)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ADF9B6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517BA1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00B864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1.032 (1.024-1.040)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AE9332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</w:tr>
      <w:tr w:rsidR="00780C40" w:rsidRPr="00780C40" w14:paraId="182A6E40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A122FE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cTstage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C87172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1.076 (0.991-1.169)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B4EFF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0.142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66B07E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8DC2D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-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788F9D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80C40" w:rsidRPr="00780C40" w14:paraId="6ADEB374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D45C8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cNstage</w:t>
            </w:r>
          </w:p>
        </w:tc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EE6144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1.783 (1.162-2.737)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16265A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0.026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CA0A75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</w:p>
        </w:tc>
        <w:tc>
          <w:tcPr>
            <w:tcW w:w="25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001A72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1.727 (0.917-3.254)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036FA4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0.156</w:t>
            </w:r>
          </w:p>
        </w:tc>
      </w:tr>
      <w:tr w:rsidR="00780C40" w:rsidRPr="00780C40" w14:paraId="498639C3" w14:textId="77777777" w:rsidTr="00780C40">
        <w:trPr>
          <w:trHeight w:val="310"/>
        </w:trPr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C9750EA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cTNMstage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40810E0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0.840 (0.783-0.902)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47C428E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cs="Times New Roman"/>
                <w:color w:val="000000"/>
                <w:kern w:val="0"/>
                <w:szCs w:val="21"/>
              </w:rPr>
              <w:t>＜</w:t>
            </w: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0.001</w:t>
            </w:r>
          </w:p>
        </w:tc>
        <w:tc>
          <w:tcPr>
            <w:tcW w:w="2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E1231FB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25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B142F57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1.236 (0.944-1.619)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0690F8C" w14:textId="77777777" w:rsidR="00780C40" w:rsidRPr="00780C40" w:rsidRDefault="00780C40" w:rsidP="00911858">
            <w:pPr>
              <w:spacing w:line="240" w:lineRule="auto"/>
              <w:jc w:val="left"/>
              <w:rPr>
                <w:rFonts w:eastAsia="等线" w:cs="Times New Roman"/>
                <w:color w:val="000000"/>
                <w:kern w:val="0"/>
                <w:szCs w:val="21"/>
              </w:rPr>
            </w:pPr>
            <w:r w:rsidRPr="00780C40">
              <w:rPr>
                <w:rFonts w:eastAsia="等线" w:cs="Times New Roman"/>
                <w:color w:val="000000"/>
                <w:kern w:val="0"/>
                <w:szCs w:val="21"/>
              </w:rPr>
              <w:t>0.197</w:t>
            </w:r>
          </w:p>
        </w:tc>
      </w:tr>
    </w:tbl>
    <w:p w14:paraId="07BC481E" w14:textId="2575243A" w:rsidR="00C034C3" w:rsidRDefault="00C034C3" w:rsidP="00911858"/>
    <w:p w14:paraId="1B080CA0" w14:textId="77777777" w:rsidR="00855B10" w:rsidRDefault="00855B10" w:rsidP="00911858">
      <w:pPr>
        <w:rPr>
          <w:rFonts w:hint="eastAsia"/>
        </w:rPr>
      </w:pPr>
    </w:p>
    <w:p w14:paraId="61F75B0A" w14:textId="1788C5E6" w:rsidR="007E6781" w:rsidRDefault="002728F3" w:rsidP="00911858">
      <w:r>
        <w:rPr>
          <w:noProof/>
        </w:rPr>
        <w:lastRenderedPageBreak/>
        <w:drawing>
          <wp:inline distT="0" distB="0" distL="0" distR="0" wp14:anchorId="0F9D1E1C" wp14:editId="27D0FD0E">
            <wp:extent cx="5273675" cy="5228590"/>
            <wp:effectExtent l="0" t="0" r="3175" b="0"/>
            <wp:docPr id="17405393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522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AC6EE" w14:textId="6E393C31" w:rsidR="00267AEF" w:rsidRPr="00A46F2B" w:rsidRDefault="00A46F2B" w:rsidP="00911858">
      <w:pPr>
        <w:rPr>
          <w:rFonts w:hint="eastAsia"/>
        </w:rPr>
      </w:pPr>
      <w:r w:rsidRPr="00A46F2B">
        <w:t xml:space="preserve">Figure S1. LASSO feature selection results for radiomics models. (A-C) Rad-NCP model: LASSO coefficient paths (A), cross-validation curve (B), and selected feature coefficients (C). (D-F) Rad-CMP model: LASSO coefficient paths (D), cross-validation curve (E), and selected feature coefficients (F). (G-I) Rad-NP model: LASSO coefficient paths (G), cross-validation curve (H), and selected feature coefficients (I). (J-L) Rad-Triphasic model: LASSO coefficient paths (J), cross-validation curve (K), and selected feature coefficients (L). The Rad-Triphasic model incorporated 20 optimal features: 5 NCP features, 8 CMP features, and 7 NP features selected through LASSO regression with non-zero coefficients. The vertical dashed lines in coefficient paths </w:t>
      </w:r>
      <w:r w:rsidRPr="00A46F2B">
        <w:lastRenderedPageBreak/>
        <w:t>indicate the optimal lambda value determined by cross-validation. LASSO, least absolute shrinkage and selection operator; Rad-NCP, radiomics non-contrast phase; Rad-CMP, radiomics corticomedullary phase; Rad-NP, radiomics nephrographic phase; MSE, mean squared error.</w:t>
      </w:r>
    </w:p>
    <w:sectPr w:rsidR="00267AEF" w:rsidRPr="00A46F2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9F35BA" w14:textId="77777777" w:rsidR="00513623" w:rsidRDefault="00513623" w:rsidP="00822AB5">
      <w:r>
        <w:separator/>
      </w:r>
    </w:p>
  </w:endnote>
  <w:endnote w:type="continuationSeparator" w:id="0">
    <w:p w14:paraId="209995AD" w14:textId="77777777" w:rsidR="00513623" w:rsidRDefault="00513623" w:rsidP="00822A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9E68FF" w14:textId="77777777" w:rsidR="00513623" w:rsidRDefault="00513623" w:rsidP="00822AB5">
      <w:r>
        <w:separator/>
      </w:r>
    </w:p>
  </w:footnote>
  <w:footnote w:type="continuationSeparator" w:id="0">
    <w:p w14:paraId="7CFB19A3" w14:textId="77777777" w:rsidR="00513623" w:rsidRDefault="00513623" w:rsidP="00822AB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B1C"/>
    <w:rsid w:val="00044C02"/>
    <w:rsid w:val="00046C3C"/>
    <w:rsid w:val="00070D1D"/>
    <w:rsid w:val="000E2B51"/>
    <w:rsid w:val="00173452"/>
    <w:rsid w:val="00267AEF"/>
    <w:rsid w:val="002728F3"/>
    <w:rsid w:val="00281A42"/>
    <w:rsid w:val="002B1A82"/>
    <w:rsid w:val="002B3355"/>
    <w:rsid w:val="002F6D68"/>
    <w:rsid w:val="0034176C"/>
    <w:rsid w:val="00346B84"/>
    <w:rsid w:val="00347F6F"/>
    <w:rsid w:val="00351BA2"/>
    <w:rsid w:val="003620AF"/>
    <w:rsid w:val="00364F8F"/>
    <w:rsid w:val="00376FE5"/>
    <w:rsid w:val="00386D5A"/>
    <w:rsid w:val="003C49E0"/>
    <w:rsid w:val="003D16AA"/>
    <w:rsid w:val="00492392"/>
    <w:rsid w:val="00496701"/>
    <w:rsid w:val="004E7DDC"/>
    <w:rsid w:val="00513623"/>
    <w:rsid w:val="00524C9C"/>
    <w:rsid w:val="00546F0A"/>
    <w:rsid w:val="005A2E88"/>
    <w:rsid w:val="005C14C0"/>
    <w:rsid w:val="005D67D0"/>
    <w:rsid w:val="005E0204"/>
    <w:rsid w:val="00607091"/>
    <w:rsid w:val="00612D61"/>
    <w:rsid w:val="006313E3"/>
    <w:rsid w:val="006334D8"/>
    <w:rsid w:val="00635EB4"/>
    <w:rsid w:val="00666CFA"/>
    <w:rsid w:val="00681030"/>
    <w:rsid w:val="006A0C59"/>
    <w:rsid w:val="006A22C9"/>
    <w:rsid w:val="006C3F28"/>
    <w:rsid w:val="006E49AB"/>
    <w:rsid w:val="006F07B5"/>
    <w:rsid w:val="007126CF"/>
    <w:rsid w:val="007174EE"/>
    <w:rsid w:val="00756D4E"/>
    <w:rsid w:val="00780C40"/>
    <w:rsid w:val="00783D30"/>
    <w:rsid w:val="007A1EBB"/>
    <w:rsid w:val="007C3087"/>
    <w:rsid w:val="007E1B45"/>
    <w:rsid w:val="007E6781"/>
    <w:rsid w:val="00822AB5"/>
    <w:rsid w:val="008362A0"/>
    <w:rsid w:val="00855B10"/>
    <w:rsid w:val="008802EE"/>
    <w:rsid w:val="008B337C"/>
    <w:rsid w:val="008B5150"/>
    <w:rsid w:val="008B62B9"/>
    <w:rsid w:val="008C5A82"/>
    <w:rsid w:val="008D366E"/>
    <w:rsid w:val="00911858"/>
    <w:rsid w:val="009334A1"/>
    <w:rsid w:val="0096564D"/>
    <w:rsid w:val="009A1E74"/>
    <w:rsid w:val="009F5B1C"/>
    <w:rsid w:val="00A20883"/>
    <w:rsid w:val="00A22493"/>
    <w:rsid w:val="00A46F2B"/>
    <w:rsid w:val="00A85D63"/>
    <w:rsid w:val="00AD5158"/>
    <w:rsid w:val="00AE4147"/>
    <w:rsid w:val="00B12352"/>
    <w:rsid w:val="00B410B3"/>
    <w:rsid w:val="00B73BE0"/>
    <w:rsid w:val="00BA172C"/>
    <w:rsid w:val="00BA5ABA"/>
    <w:rsid w:val="00BB3DB8"/>
    <w:rsid w:val="00BC4087"/>
    <w:rsid w:val="00BF4438"/>
    <w:rsid w:val="00C034C3"/>
    <w:rsid w:val="00C0455A"/>
    <w:rsid w:val="00C07B7D"/>
    <w:rsid w:val="00C36809"/>
    <w:rsid w:val="00C54100"/>
    <w:rsid w:val="00CD5E7F"/>
    <w:rsid w:val="00CF036B"/>
    <w:rsid w:val="00D44ED8"/>
    <w:rsid w:val="00D852FC"/>
    <w:rsid w:val="00DE5877"/>
    <w:rsid w:val="00E02655"/>
    <w:rsid w:val="00E23C9B"/>
    <w:rsid w:val="00E634DE"/>
    <w:rsid w:val="00EB4564"/>
    <w:rsid w:val="00F531F2"/>
    <w:rsid w:val="00FD7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8FEE1B"/>
  <w14:defaultImageDpi w14:val="32767"/>
  <w15:chartTrackingRefBased/>
  <w15:docId w15:val="{016F0529-B44F-4CDC-A68E-C84C30920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1858"/>
    <w:pPr>
      <w:spacing w:line="480" w:lineRule="auto"/>
    </w:pPr>
    <w:rPr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6A0C59"/>
    <w:pPr>
      <w:keepNext/>
      <w:keepLines/>
      <w:spacing w:before="40" w:after="40"/>
      <w:jc w:val="center"/>
      <w:outlineLvl w:val="0"/>
    </w:pPr>
    <w:rPr>
      <w:rFonts w:cstheme="majorBidi"/>
      <w:b/>
      <w:sz w:val="30"/>
      <w:szCs w:val="48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6A0C59"/>
    <w:pPr>
      <w:keepNext/>
      <w:keepLines/>
      <w:spacing w:before="80" w:after="80"/>
      <w:outlineLvl w:val="1"/>
    </w:pPr>
    <w:rPr>
      <w:rFonts w:cstheme="majorBidi"/>
      <w:b/>
      <w:color w:val="000000" w:themeColor="text1"/>
      <w:sz w:val="28"/>
      <w:szCs w:val="40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6A0C59"/>
    <w:pPr>
      <w:keepNext/>
      <w:keepLines/>
      <w:spacing w:before="80" w:after="80"/>
      <w:outlineLvl w:val="2"/>
    </w:pPr>
    <w:rPr>
      <w:rFonts w:cstheme="majorBidi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B1C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B1C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0F4761" w:themeColor="accent1" w:themeShade="BF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B1C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B1C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B1C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B1C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A0C59"/>
    <w:rPr>
      <w:rFonts w:cstheme="majorBidi"/>
      <w:b/>
      <w:sz w:val="30"/>
      <w:szCs w:val="48"/>
    </w:rPr>
  </w:style>
  <w:style w:type="character" w:customStyle="1" w:styleId="20">
    <w:name w:val="标题 2 字符"/>
    <w:basedOn w:val="a0"/>
    <w:link w:val="2"/>
    <w:uiPriority w:val="9"/>
    <w:rsid w:val="006A0C59"/>
    <w:rPr>
      <w:rFonts w:cstheme="majorBidi"/>
      <w:b/>
      <w:color w:val="000000" w:themeColor="text1"/>
      <w:sz w:val="28"/>
      <w:szCs w:val="40"/>
    </w:rPr>
  </w:style>
  <w:style w:type="character" w:customStyle="1" w:styleId="30">
    <w:name w:val="标题 3 字符"/>
    <w:basedOn w:val="a0"/>
    <w:link w:val="3"/>
    <w:uiPriority w:val="9"/>
    <w:rsid w:val="006A0C59"/>
    <w:rPr>
      <w:rFonts w:cstheme="majorBidi"/>
      <w:sz w:val="24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9F5B1C"/>
    <w:rPr>
      <w:rFonts w:asciiTheme="minorHAnsi" w:eastAsiaTheme="minorEastAsia" w:hAnsiTheme="minorHAnsi"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9F5B1C"/>
    <w:rPr>
      <w:rFonts w:asciiTheme="minorHAnsi" w:eastAsiaTheme="minorEastAsia" w:hAnsiTheme="minorHAnsi"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9F5B1C"/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9F5B1C"/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9F5B1C"/>
    <w:rPr>
      <w:rFonts w:asciiTheme="minorHAnsi" w:eastAsiaTheme="minorEastAsia" w:hAnsiTheme="minorHAnsi"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9F5B1C"/>
    <w:rPr>
      <w:rFonts w:asciiTheme="minorHAnsi" w:eastAsiaTheme="majorEastAsia" w:hAnsiTheme="minorHAnsi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9F5B1C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F5B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F5B1C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F5B1C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F5B1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F5B1C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F5B1C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F5B1C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F5B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F5B1C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F5B1C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39"/>
    <w:rsid w:val="002B335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822AB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0">
    <w:name w:val="页眉 字符"/>
    <w:basedOn w:val="a0"/>
    <w:link w:val="af"/>
    <w:uiPriority w:val="99"/>
    <w:rsid w:val="00822AB5"/>
    <w:rPr>
      <w:sz w:val="18"/>
      <w:szCs w:val="18"/>
    </w:rPr>
  </w:style>
  <w:style w:type="paragraph" w:styleId="af1">
    <w:name w:val="footer"/>
    <w:basedOn w:val="a"/>
    <w:link w:val="af2"/>
    <w:uiPriority w:val="99"/>
    <w:unhideWhenUsed/>
    <w:rsid w:val="00822A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2">
    <w:name w:val="页脚 字符"/>
    <w:basedOn w:val="a0"/>
    <w:link w:val="af1"/>
    <w:uiPriority w:val="99"/>
    <w:rsid w:val="00822AB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374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8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D086BD-8E4E-49FD-9589-2E332CF33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1654</TotalTime>
  <Pages>5</Pages>
  <Words>773</Words>
  <Characters>4412</Characters>
  <Application>Microsoft Office Word</Application>
  <DocSecurity>0</DocSecurity>
  <Lines>36</Lines>
  <Paragraphs>10</Paragraphs>
  <ScaleCrop>false</ScaleCrop>
  <Company/>
  <LinksUpToDate>false</LinksUpToDate>
  <CharactersWithSpaces>5175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sen2450</dc:creator>
  <cp:keywords/>
  <dc:description/>
  <cp:lastModifiedBy>sen2450</cp:lastModifiedBy>
  <cp:revision>13</cp:revision>
  <dcterms:created xsi:type="dcterms:W3CDTF">2025-03-30T05:42:00Z</dcterms:created>
  <dcterms:modified xsi:type="dcterms:W3CDTF">2025-07-17T13:39:00Z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2025-04-01T00:26:40Z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3d111755-04d4-4ac9-b183-01909667c291</vt:lpwstr>
  </property>
  <property fmtid="{D5CDD505-2E9C-101B-9397-08002B2CF9AE}" pid="7" name="MSIP_Label_defa4170-0d19-0005-0004-bc88714345d2_ActionId">
    <vt:lpwstr>a1422eb4-726f-4bb9-ba70-cf4cb7d87729</vt:lpwstr>
  </property>
  <property fmtid="{D5CDD505-2E9C-101B-9397-08002B2CF9AE}" pid="8" name="MSIP_Label_defa4170-0d19-0005-0004-bc88714345d2_ContentBits">
    <vt:lpwstr>0</vt:lpwstr>
  </property>
  <property fmtid="{D5CDD505-2E9C-101B-9397-08002B2CF9AE}" pid="9" name="MSIP_Label_defa4170-0d19-0005-0004-bc88714345d2_Tag">
    <vt:lpwstr>10, 3, 0, 1</vt:lpwstr>
  </property>
</Properties>
</file>